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Default="004462F9" w:rsidP="0057159C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№ 51</w:t>
      </w:r>
      <w:r w:rsidR="0057159C">
        <w:rPr>
          <w:sz w:val="26"/>
          <w:szCs w:val="26"/>
        </w:rPr>
        <w:t xml:space="preserve">/А </w:t>
      </w:r>
    </w:p>
    <w:p w:rsidR="0011078A" w:rsidRDefault="0057159C" w:rsidP="004462F9">
      <w:pPr>
        <w:jc w:val="center"/>
        <w:rPr>
          <w:sz w:val="26"/>
          <w:szCs w:val="26"/>
        </w:rPr>
      </w:pPr>
      <w:r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4462F9">
        <w:rPr>
          <w:sz w:val="26"/>
          <w:szCs w:val="26"/>
        </w:rPr>
        <w:t>вление администрации города от 10</w:t>
      </w:r>
      <w:r>
        <w:rPr>
          <w:sz w:val="26"/>
          <w:szCs w:val="26"/>
        </w:rPr>
        <w:t xml:space="preserve">.12.2018 </w:t>
      </w:r>
      <w:r w:rsidR="004462F9">
        <w:rPr>
          <w:sz w:val="26"/>
          <w:szCs w:val="26"/>
        </w:rPr>
        <w:t xml:space="preserve">№ 429-па «Об утверждении муниципальной программы «Развитие жилищной сферы в городе Пыть-Яхе» </w:t>
      </w:r>
    </w:p>
    <w:p w:rsidR="004462F9" w:rsidRDefault="004462F9" w:rsidP="004462F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(в ред. от 01.02.2019 № 22-па, от 30.04.2019 № 142-па, от 27.08.2019 № 329-па, </w:t>
      </w:r>
    </w:p>
    <w:p w:rsidR="0057159C" w:rsidRDefault="004462F9" w:rsidP="004462F9">
      <w:pPr>
        <w:jc w:val="center"/>
        <w:rPr>
          <w:sz w:val="26"/>
          <w:szCs w:val="26"/>
        </w:rPr>
      </w:pPr>
      <w:r>
        <w:rPr>
          <w:sz w:val="26"/>
          <w:szCs w:val="26"/>
        </w:rPr>
        <w:t>от 11.09.2019 № 344-па, от 14.10.2019 № 401-па)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57159C">
      <w:pPr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="00C976B2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>1</w:t>
      </w:r>
      <w:r w:rsidR="00057F67">
        <w:rPr>
          <w:sz w:val="26"/>
          <w:szCs w:val="26"/>
        </w:rPr>
        <w:t>4</w:t>
      </w:r>
      <w:r>
        <w:rPr>
          <w:sz w:val="26"/>
          <w:szCs w:val="26"/>
        </w:rPr>
        <w:t>.11.2019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1107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палатой города Пыть-Яха на основании п. 3.1. раздела 3 Плана работы Счетно-контрольной палаты города Пыть-Яха на 2019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8A" w:rsidRPr="0011078A">
        <w:rPr>
          <w:sz w:val="26"/>
          <w:szCs w:val="26"/>
        </w:rPr>
        <w:t>«О внесении изменений в постановление администрации города от 10.12.2018 № 429-па «Об утверждении муниципальной программы «Развитие жил</w:t>
      </w:r>
      <w:r w:rsidR="0011078A">
        <w:rPr>
          <w:sz w:val="26"/>
          <w:szCs w:val="26"/>
        </w:rPr>
        <w:t xml:space="preserve">ищной сферы в городе Пыть-Яхе» </w:t>
      </w:r>
      <w:r w:rsidR="0011078A" w:rsidRPr="0011078A">
        <w:rPr>
          <w:sz w:val="26"/>
          <w:szCs w:val="26"/>
        </w:rPr>
        <w:t>(в ред. от 01.02.2019 № 22-па, от 30.04.2019 № 142-па, от 27.08.2019 № 329-па, от 11.09.2019 № 344-па, от 14.10.2019 № 401-па)</w:t>
      </w:r>
      <w:r w:rsidR="003C7297" w:rsidRPr="003C729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(далее – проект постановления).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Счетно-контрольную палату про</w:t>
      </w:r>
      <w:r w:rsidR="003C7297">
        <w:rPr>
          <w:sz w:val="26"/>
          <w:szCs w:val="26"/>
        </w:rPr>
        <w:t>ект постановления поступил 1</w:t>
      </w:r>
      <w:r w:rsidR="0011078A">
        <w:rPr>
          <w:sz w:val="26"/>
          <w:szCs w:val="26"/>
        </w:rPr>
        <w:t>3</w:t>
      </w:r>
      <w:r w:rsidR="003C7297">
        <w:rPr>
          <w:sz w:val="26"/>
          <w:szCs w:val="26"/>
        </w:rPr>
        <w:t>.11</w:t>
      </w:r>
      <w:r>
        <w:rPr>
          <w:sz w:val="26"/>
          <w:szCs w:val="26"/>
        </w:rPr>
        <w:t xml:space="preserve">.2019.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>
        <w:rPr>
          <w:sz w:val="26"/>
          <w:szCs w:val="26"/>
        </w:rPr>
        <w:t>Бюджетного кодекса Российской Федерации;</w:t>
      </w:r>
    </w:p>
    <w:p w:rsidR="0057159C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>
        <w:rPr>
          <w:sz w:val="26"/>
          <w:szCs w:val="26"/>
        </w:rPr>
        <w:t>Решения Думы города Пыть-Яха от 14.12.2018 № 210 «О бюджете города Пыть-Яха на 2019 год и на плановый период 2020 и 2021 годов (с изм.);</w:t>
      </w:r>
    </w:p>
    <w:p w:rsidR="0057159C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Default="003C7297" w:rsidP="003C729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159C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>
        <w:rPr>
          <w:sz w:val="26"/>
          <w:szCs w:val="26"/>
        </w:rPr>
        <w:t>п</w:t>
      </w:r>
      <w:r w:rsidR="0057159C">
        <w:rPr>
          <w:sz w:val="26"/>
          <w:szCs w:val="26"/>
        </w:rPr>
        <w:t>рограммы.</w:t>
      </w:r>
    </w:p>
    <w:p w:rsidR="0057159C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57159C" w:rsidRDefault="0057159C" w:rsidP="0057159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записка. Дополнительные материалы не запрашивались. Эксперты к проведению экспертизы не привлекались.</w:t>
      </w:r>
    </w:p>
    <w:p w:rsidR="00851DAF" w:rsidRDefault="000B1EC2" w:rsidP="000B1EC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B1EC2">
        <w:rPr>
          <w:sz w:val="26"/>
          <w:szCs w:val="26"/>
        </w:rPr>
        <w:t>Внесение изменений в муниципальную программу связано с приведением объема финансирования программы в 2019 году в соответствие с решением Думы города Пыть-Яха «О бюджете города Пыть-Яха на 2019 год и на пла</w:t>
      </w:r>
      <w:r w:rsidR="00E12A48">
        <w:rPr>
          <w:sz w:val="26"/>
          <w:szCs w:val="26"/>
        </w:rPr>
        <w:t xml:space="preserve">новый период 2020 и 2021 годов, а также по мероприятию «Улучшений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года» подпрограммы </w:t>
      </w:r>
      <w:r w:rsidR="00E12A48">
        <w:rPr>
          <w:sz w:val="26"/>
          <w:szCs w:val="26"/>
          <w:lang w:val="en-US"/>
        </w:rPr>
        <w:t>III</w:t>
      </w:r>
      <w:r w:rsidR="00E12A48">
        <w:rPr>
          <w:sz w:val="26"/>
          <w:szCs w:val="26"/>
        </w:rPr>
        <w:t xml:space="preserve"> «Обеспечение мерами государственной поддержки по улучшению жилищных условий отдельных категорий граждан» увеличен объем финансового обеспечения на сумму 1012,4 тыс. руб., за счет средств федерального бюджета.</w:t>
      </w:r>
      <w:r w:rsidR="00851DAF">
        <w:rPr>
          <w:sz w:val="26"/>
          <w:szCs w:val="26"/>
        </w:rPr>
        <w:t xml:space="preserve"> </w:t>
      </w:r>
      <w:r w:rsidR="00851DAF">
        <w:rPr>
          <w:sz w:val="26"/>
          <w:szCs w:val="26"/>
        </w:rPr>
        <w:lastRenderedPageBreak/>
        <w:t xml:space="preserve">Перераспределены бюджетные ассигнования между мероприятиями по подпрограмме </w:t>
      </w:r>
      <w:r w:rsidR="00851DAF">
        <w:rPr>
          <w:sz w:val="26"/>
          <w:szCs w:val="26"/>
          <w:lang w:val="en-US"/>
        </w:rPr>
        <w:t>II</w:t>
      </w:r>
      <w:r w:rsidR="00851DAF">
        <w:rPr>
          <w:sz w:val="26"/>
          <w:szCs w:val="26"/>
        </w:rPr>
        <w:t xml:space="preserve"> «Содействие развитию жилищного строительства».</w:t>
      </w:r>
    </w:p>
    <w:p w:rsidR="007F5431" w:rsidRPr="007F5431" w:rsidRDefault="007F5431" w:rsidP="000B1EC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Программа дополнена новым мероприятием 2.7 «Реализация мероприятия по переселению граждан из их непредназначенных для проживания строений, созданных в период промышленного освоения Сибири и Дальнего Востока» по подпрограмме </w:t>
      </w: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«Содействие ра</w:t>
      </w:r>
      <w:r>
        <w:rPr>
          <w:sz w:val="26"/>
          <w:szCs w:val="26"/>
        </w:rPr>
        <w:t>звитию жилищного строительства» с объемом финансирования на 2020-2022 годы – 65 921,6 тыс. руб., в т.ч. 18 787,6 тыс. руб. – средства федерального бюджета, 43 837,6 тыс. руб. – средства бюджета автономного округа, 3 296,4 тыс. руб. – средства местного бюджета.</w:t>
      </w:r>
    </w:p>
    <w:p w:rsidR="000B1EC2" w:rsidRDefault="00CB29C9" w:rsidP="000B1EC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B1EC2" w:rsidRPr="000B1EC2">
        <w:rPr>
          <w:sz w:val="26"/>
          <w:szCs w:val="26"/>
        </w:rPr>
        <w:t>Также внесены изменения в объем финансирования 2020-2022 гг.</w:t>
      </w:r>
      <w:r w:rsidR="007F5431">
        <w:rPr>
          <w:sz w:val="26"/>
          <w:szCs w:val="26"/>
        </w:rPr>
        <w:t xml:space="preserve"> программы</w:t>
      </w:r>
      <w:r w:rsidR="000B1EC2" w:rsidRPr="000B1EC2">
        <w:rPr>
          <w:sz w:val="26"/>
          <w:szCs w:val="26"/>
        </w:rPr>
        <w:t>:</w:t>
      </w:r>
    </w:p>
    <w:p w:rsidR="002B5A51" w:rsidRDefault="002B5A51" w:rsidP="000B1EC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На 2020 год уменьшен объем финансирования на сумму 35 814,00 тыс. руб., в т.ч. «+» 4820,7 тыс. руб. – средства федерального бюджета; «-» 37380,8 тыс. руб. – средства </w:t>
      </w:r>
      <w:r w:rsidR="006D3EFB">
        <w:rPr>
          <w:sz w:val="26"/>
          <w:szCs w:val="26"/>
        </w:rPr>
        <w:t xml:space="preserve">бюджета </w:t>
      </w:r>
      <w:r>
        <w:rPr>
          <w:sz w:val="26"/>
          <w:szCs w:val="26"/>
        </w:rPr>
        <w:t>автономного округа; «-» 3253,9 тыс. руб. – средства местного бюджета.</w:t>
      </w:r>
    </w:p>
    <w:p w:rsidR="002B5A51" w:rsidRDefault="002B5A51" w:rsidP="000B1EC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На 2021 год уменьшен объем финансирования на 27 705,1 тыс. руб., в т.ч. «+»</w:t>
      </w:r>
      <w:r w:rsidR="006D3EFB">
        <w:rPr>
          <w:sz w:val="26"/>
          <w:szCs w:val="26"/>
        </w:rPr>
        <w:t xml:space="preserve">6003,00 тыс. руб. – средства федерального </w:t>
      </w:r>
      <w:r w:rsidR="0094090F">
        <w:rPr>
          <w:sz w:val="26"/>
          <w:szCs w:val="26"/>
        </w:rPr>
        <w:t>бюджета; «</w:t>
      </w:r>
      <w:r w:rsidR="006D3EFB">
        <w:rPr>
          <w:sz w:val="26"/>
          <w:szCs w:val="26"/>
        </w:rPr>
        <w:t>-» 31</w:t>
      </w:r>
      <w:r w:rsidR="0094090F">
        <w:rPr>
          <w:sz w:val="26"/>
          <w:szCs w:val="26"/>
        </w:rPr>
        <w:t xml:space="preserve"> </w:t>
      </w:r>
      <w:r w:rsidR="006D3EFB">
        <w:rPr>
          <w:sz w:val="26"/>
          <w:szCs w:val="26"/>
        </w:rPr>
        <w:t>125,1 тыс. руб. – средства бюджета автономного округа; «-» 2</w:t>
      </w:r>
      <w:r w:rsidR="0094090F">
        <w:rPr>
          <w:sz w:val="26"/>
          <w:szCs w:val="26"/>
        </w:rPr>
        <w:t xml:space="preserve"> </w:t>
      </w:r>
      <w:r w:rsidR="006D3EFB">
        <w:rPr>
          <w:sz w:val="26"/>
          <w:szCs w:val="26"/>
        </w:rPr>
        <w:t xml:space="preserve">583,00 – средства местного бюджета. </w:t>
      </w:r>
    </w:p>
    <w:p w:rsidR="0094090F" w:rsidRDefault="0094090F" w:rsidP="000B1EC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На 2022 год уменьшен объем финансирования на 19 910,8 тыс. руб., в т.ч.               «+» 8 224,4 тыс. руб. – средства федерального бюджета; «-» 26 037 тыс. руб. – средства бюджета автономного округа; «-» 2098,2 тыс. руб.- средства местного бюджета.</w:t>
      </w:r>
    </w:p>
    <w:p w:rsidR="00660CF2" w:rsidRDefault="00851DAF" w:rsidP="000B1EC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B1EC2" w:rsidRPr="000B1EC2">
        <w:rPr>
          <w:sz w:val="26"/>
          <w:szCs w:val="26"/>
        </w:rPr>
        <w:t xml:space="preserve">Общий объем финансирования по программе в 2019 году с учетом изменений составит </w:t>
      </w:r>
      <w:r w:rsidR="0094090F">
        <w:rPr>
          <w:sz w:val="26"/>
          <w:szCs w:val="26"/>
        </w:rPr>
        <w:t>1 813 361,3</w:t>
      </w:r>
      <w:r w:rsidR="000B1EC2" w:rsidRPr="000B1EC2">
        <w:rPr>
          <w:sz w:val="26"/>
          <w:szCs w:val="26"/>
        </w:rPr>
        <w:t xml:space="preserve"> тыс. руб., </w:t>
      </w:r>
      <w:r w:rsidR="0094090F">
        <w:rPr>
          <w:sz w:val="26"/>
          <w:szCs w:val="26"/>
        </w:rPr>
        <w:t>в т.ч. 5 52</w:t>
      </w:r>
      <w:r w:rsidR="00B5739A">
        <w:rPr>
          <w:sz w:val="26"/>
          <w:szCs w:val="26"/>
        </w:rPr>
        <w:t>6</w:t>
      </w:r>
      <w:r w:rsidR="0094090F">
        <w:rPr>
          <w:sz w:val="26"/>
          <w:szCs w:val="26"/>
        </w:rPr>
        <w:t>,3 тыс. руб. – средства федерального бюджета, 1 593 345,8 тыс. руб. – средства бюджета автономного округа, 214 489,2 тыс. руб. – средства местного бюджета</w:t>
      </w:r>
      <w:r w:rsidR="000B1EC2" w:rsidRPr="000B1EC2">
        <w:rPr>
          <w:sz w:val="26"/>
          <w:szCs w:val="26"/>
        </w:rPr>
        <w:t xml:space="preserve">. Всего запланированный объем финансирования программы составит </w:t>
      </w:r>
      <w:r w:rsidR="00660CF2">
        <w:rPr>
          <w:sz w:val="26"/>
          <w:szCs w:val="26"/>
        </w:rPr>
        <w:t>3 218 451,2</w:t>
      </w:r>
      <w:r w:rsidR="00511F57">
        <w:rPr>
          <w:sz w:val="26"/>
          <w:szCs w:val="26"/>
        </w:rPr>
        <w:t xml:space="preserve"> тыс. руб.,</w:t>
      </w:r>
      <w:r w:rsidR="00660CF2">
        <w:rPr>
          <w:sz w:val="26"/>
          <w:szCs w:val="26"/>
        </w:rPr>
        <w:t xml:space="preserve"> в т.ч. 74 313,2тыс. руб. – средства федерального бюджета, 2 573 298,9 тыс. руб. – средства бюджета автономного округа, 570 839,1 тыс. руб. – средства местного бюджета.</w:t>
      </w:r>
    </w:p>
    <w:p w:rsidR="000B1EC2" w:rsidRPr="000B1EC2" w:rsidRDefault="000B1EC2" w:rsidP="000B1EC2">
      <w:pPr>
        <w:tabs>
          <w:tab w:val="left" w:pos="720"/>
        </w:tabs>
        <w:jc w:val="both"/>
        <w:rPr>
          <w:sz w:val="26"/>
          <w:szCs w:val="26"/>
        </w:rPr>
      </w:pPr>
      <w:r w:rsidRPr="000B1EC2">
        <w:rPr>
          <w:sz w:val="26"/>
          <w:szCs w:val="26"/>
        </w:rPr>
        <w:tab/>
        <w:t xml:space="preserve">Соответствующие изменения внесены </w:t>
      </w:r>
      <w:r w:rsidR="00C976B2">
        <w:rPr>
          <w:sz w:val="26"/>
          <w:szCs w:val="26"/>
        </w:rPr>
        <w:t xml:space="preserve">в паспорт муниципальной программы, </w:t>
      </w:r>
      <w:r w:rsidR="00D02769">
        <w:rPr>
          <w:sz w:val="26"/>
          <w:szCs w:val="26"/>
        </w:rPr>
        <w:t>изложе</w:t>
      </w:r>
      <w:r w:rsidR="00C976B2">
        <w:rPr>
          <w:sz w:val="26"/>
          <w:szCs w:val="26"/>
        </w:rPr>
        <w:t xml:space="preserve">ны в новой редакции таблицы </w:t>
      </w:r>
      <w:r w:rsidR="00D02769">
        <w:rPr>
          <w:sz w:val="26"/>
          <w:szCs w:val="26"/>
        </w:rPr>
        <w:t>1 «Целевые показа</w:t>
      </w:r>
      <w:r w:rsidR="00C976B2">
        <w:rPr>
          <w:sz w:val="26"/>
          <w:szCs w:val="26"/>
        </w:rPr>
        <w:t xml:space="preserve">тели муниципальной программы», </w:t>
      </w:r>
      <w:r w:rsidR="00D02769">
        <w:rPr>
          <w:sz w:val="26"/>
          <w:szCs w:val="26"/>
        </w:rPr>
        <w:t>2 «Распределение финансовых ресу</w:t>
      </w:r>
      <w:r w:rsidR="00C976B2">
        <w:rPr>
          <w:sz w:val="26"/>
          <w:szCs w:val="26"/>
        </w:rPr>
        <w:t xml:space="preserve">рсов муниципальной программы», </w:t>
      </w:r>
      <w:r w:rsidR="00D02769">
        <w:rPr>
          <w:sz w:val="26"/>
          <w:szCs w:val="26"/>
        </w:rPr>
        <w:t>3 «Оценка эффективности реали</w:t>
      </w:r>
      <w:r w:rsidR="00C976B2">
        <w:rPr>
          <w:sz w:val="26"/>
          <w:szCs w:val="26"/>
        </w:rPr>
        <w:t xml:space="preserve">зации муниципальной программы», добавлена таблица  6  «План мероприятий, направленный на достижение значений (уровней) показателей оценки эффективности деятельности исполнительных органов государственной власти автономного округа на 2019-2024 году по муниципальному образованию городской округ город Пыть-Ях». </w:t>
      </w:r>
    </w:p>
    <w:p w:rsidR="0057159C" w:rsidRDefault="000B1EC2" w:rsidP="00820EFD">
      <w:pPr>
        <w:tabs>
          <w:tab w:val="left" w:pos="720"/>
        </w:tabs>
        <w:jc w:val="both"/>
        <w:rPr>
          <w:sz w:val="26"/>
          <w:szCs w:val="26"/>
        </w:rPr>
      </w:pPr>
      <w:r w:rsidRPr="000B1EC2">
        <w:rPr>
          <w:sz w:val="26"/>
          <w:szCs w:val="26"/>
        </w:rPr>
        <w:tab/>
      </w:r>
      <w:r w:rsidR="0057159C">
        <w:rPr>
          <w:sz w:val="26"/>
          <w:szCs w:val="26"/>
        </w:rPr>
        <w:t xml:space="preserve">Замечания и предложения </w:t>
      </w:r>
      <w:r w:rsidR="00C976B2">
        <w:rPr>
          <w:sz w:val="26"/>
          <w:szCs w:val="26"/>
        </w:rPr>
        <w:t xml:space="preserve">к </w:t>
      </w:r>
      <w:r w:rsidR="0057159C">
        <w:rPr>
          <w:sz w:val="26"/>
          <w:szCs w:val="26"/>
        </w:rPr>
        <w:t>проекту постановления отсутствуют.</w:t>
      </w:r>
    </w:p>
    <w:p w:rsidR="0057159C" w:rsidRDefault="0057159C" w:rsidP="0057159C">
      <w:pPr>
        <w:jc w:val="both"/>
        <w:rPr>
          <w:sz w:val="26"/>
          <w:szCs w:val="26"/>
        </w:rPr>
      </w:pPr>
      <w:bookmarkStart w:id="0" w:name="_GoBack"/>
      <w:bookmarkEnd w:id="0"/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3C7297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57159C" w:rsidRDefault="0057159C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палаты </w:t>
      </w:r>
    </w:p>
    <w:p w:rsidR="0057159C" w:rsidRDefault="0057159C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>города Пыть-Яха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C7297">
        <w:rPr>
          <w:sz w:val="26"/>
          <w:szCs w:val="26"/>
        </w:rPr>
        <w:t xml:space="preserve">               </w:t>
      </w:r>
      <w:r w:rsidR="00C976B2">
        <w:rPr>
          <w:sz w:val="26"/>
          <w:szCs w:val="26"/>
        </w:rPr>
        <w:t xml:space="preserve">             </w:t>
      </w:r>
      <w:r w:rsidR="003C7297">
        <w:rPr>
          <w:sz w:val="26"/>
          <w:szCs w:val="26"/>
        </w:rPr>
        <w:t xml:space="preserve">      Г.Ф. Урубкова</w:t>
      </w:r>
    </w:p>
    <w:p w:rsidR="001A6B3D" w:rsidRDefault="001A6B3D"/>
    <w:sectPr w:rsidR="001A6B3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C48" w:rsidRDefault="00EB3C48" w:rsidP="00C976B2">
      <w:r>
        <w:separator/>
      </w:r>
    </w:p>
  </w:endnote>
  <w:endnote w:type="continuationSeparator" w:id="0">
    <w:p w:rsidR="00EB3C48" w:rsidRDefault="00EB3C48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C48" w:rsidRDefault="00EB3C48" w:rsidP="00C976B2">
      <w:r>
        <w:separator/>
      </w:r>
    </w:p>
  </w:footnote>
  <w:footnote w:type="continuationSeparator" w:id="0">
    <w:p w:rsidR="00EB3C48" w:rsidRDefault="00EB3C48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57F67"/>
    <w:rsid w:val="000B1EC2"/>
    <w:rsid w:val="0011078A"/>
    <w:rsid w:val="001A0E36"/>
    <w:rsid w:val="001A6B3D"/>
    <w:rsid w:val="001D68FB"/>
    <w:rsid w:val="00215D0D"/>
    <w:rsid w:val="002272DE"/>
    <w:rsid w:val="002B5A51"/>
    <w:rsid w:val="003C7297"/>
    <w:rsid w:val="004462F9"/>
    <w:rsid w:val="00511F57"/>
    <w:rsid w:val="0057159C"/>
    <w:rsid w:val="00586559"/>
    <w:rsid w:val="00660CF2"/>
    <w:rsid w:val="006D3EFB"/>
    <w:rsid w:val="00703FFD"/>
    <w:rsid w:val="00711915"/>
    <w:rsid w:val="00790F1F"/>
    <w:rsid w:val="007F5431"/>
    <w:rsid w:val="00820EFD"/>
    <w:rsid w:val="00851DAF"/>
    <w:rsid w:val="00865D6C"/>
    <w:rsid w:val="0094090F"/>
    <w:rsid w:val="009821FD"/>
    <w:rsid w:val="00B35DC0"/>
    <w:rsid w:val="00B5739A"/>
    <w:rsid w:val="00C976B2"/>
    <w:rsid w:val="00CB29C9"/>
    <w:rsid w:val="00CC743F"/>
    <w:rsid w:val="00D02769"/>
    <w:rsid w:val="00DF1F7A"/>
    <w:rsid w:val="00E12A48"/>
    <w:rsid w:val="00EB3C48"/>
    <w:rsid w:val="00F6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73FED-90DC-4BA5-B28A-7A0F19370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20</cp:revision>
  <cp:lastPrinted>2019-11-12T07:05:00Z</cp:lastPrinted>
  <dcterms:created xsi:type="dcterms:W3CDTF">2019-11-11T16:31:00Z</dcterms:created>
  <dcterms:modified xsi:type="dcterms:W3CDTF">2019-11-14T06:08:00Z</dcterms:modified>
</cp:coreProperties>
</file>